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5E241" w14:textId="2FD10AF1" w:rsidR="00E90E49" w:rsidRPr="00CE151C" w:rsidRDefault="00E90E49" w:rsidP="00E35559">
      <w:pPr>
        <w:pStyle w:val="3GPPHeader"/>
        <w:spacing w:after="60"/>
        <w:rPr>
          <w:sz w:val="32"/>
          <w:szCs w:val="32"/>
        </w:rPr>
      </w:pPr>
      <w:r w:rsidRPr="00CE0424">
        <w:t>3GPP TSG-RAN WG</w:t>
      </w:r>
      <w:r w:rsidR="007730BD">
        <w:t>2</w:t>
      </w:r>
      <w:r w:rsidRPr="00CE0424">
        <w:t xml:space="preserve"> #</w:t>
      </w:r>
      <w:r w:rsidR="00AE3743">
        <w:t>97bis</w:t>
      </w:r>
      <w:r w:rsidRPr="00CE0424">
        <w:tab/>
      </w:r>
      <w:r w:rsidRPr="00CE0424">
        <w:rPr>
          <w:sz w:val="32"/>
          <w:szCs w:val="32"/>
        </w:rPr>
        <w:t xml:space="preserve">Tdoc </w:t>
      </w:r>
      <w:r w:rsidR="00091557" w:rsidRPr="00CE0424">
        <w:rPr>
          <w:sz w:val="32"/>
          <w:szCs w:val="32"/>
        </w:rPr>
        <w:t>R2-</w:t>
      </w:r>
      <w:r w:rsidR="005F3025" w:rsidRPr="00CE151C">
        <w:rPr>
          <w:sz w:val="32"/>
          <w:szCs w:val="32"/>
        </w:rPr>
        <w:t>1</w:t>
      </w:r>
      <w:r w:rsidR="000039F4" w:rsidRPr="00CE151C">
        <w:rPr>
          <w:sz w:val="32"/>
          <w:szCs w:val="32"/>
        </w:rPr>
        <w:t>7</w:t>
      </w:r>
      <w:r w:rsidR="00CE151C" w:rsidRPr="00CE151C">
        <w:rPr>
          <w:sz w:val="32"/>
          <w:szCs w:val="32"/>
        </w:rPr>
        <w:t>02738</w:t>
      </w:r>
    </w:p>
    <w:p w14:paraId="0595C2EA" w14:textId="77777777" w:rsidR="00E90E49" w:rsidRPr="00CE0424" w:rsidRDefault="00AE3743" w:rsidP="00311702">
      <w:pPr>
        <w:pStyle w:val="3GPPHeader"/>
      </w:pPr>
      <w:bookmarkStart w:id="0" w:name="_GoBack"/>
      <w:bookmarkEnd w:id="0"/>
      <w:r>
        <w:t>Spokane, USA, 3</w:t>
      </w:r>
      <w:r w:rsidRPr="00AE3743">
        <w:rPr>
          <w:vertAlign w:val="superscript"/>
        </w:rPr>
        <w:t>rd</w:t>
      </w:r>
      <w:r>
        <w:t xml:space="preserve"> – 7</w:t>
      </w:r>
      <w:r w:rsidRPr="00AE3743">
        <w:rPr>
          <w:vertAlign w:val="superscript"/>
        </w:rPr>
        <w:t>th</w:t>
      </w:r>
      <w:r>
        <w:t xml:space="preserve"> April 2017</w:t>
      </w:r>
    </w:p>
    <w:p w14:paraId="5D6342AE" w14:textId="77777777" w:rsidR="00E90E49" w:rsidRPr="00CE0424" w:rsidRDefault="00E90E49" w:rsidP="00357380">
      <w:pPr>
        <w:pStyle w:val="3GPPHeader"/>
      </w:pPr>
    </w:p>
    <w:p w14:paraId="4401E57A" w14:textId="6FB409FF"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CE151C">
        <w:rPr>
          <w:sz w:val="22"/>
          <w:szCs w:val="22"/>
          <w:lang w:val="sv-SE"/>
        </w:rPr>
        <w:t>10.3.1.3</w:t>
      </w:r>
    </w:p>
    <w:p w14:paraId="17CD521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D3DF61" w14:textId="5AE7C57C" w:rsidR="00E90E49" w:rsidRPr="00CE0424" w:rsidRDefault="003D3C45" w:rsidP="00311702">
      <w:pPr>
        <w:pStyle w:val="3GPPHeader"/>
        <w:rPr>
          <w:sz w:val="22"/>
          <w:szCs w:val="22"/>
        </w:rPr>
      </w:pPr>
      <w:r>
        <w:rPr>
          <w:sz w:val="22"/>
          <w:szCs w:val="22"/>
        </w:rPr>
        <w:t>Title:</w:t>
      </w:r>
      <w:r w:rsidR="00E90E49" w:rsidRPr="00CE0424">
        <w:rPr>
          <w:sz w:val="22"/>
          <w:szCs w:val="22"/>
        </w:rPr>
        <w:tab/>
      </w:r>
      <w:r w:rsidR="003F1701">
        <w:rPr>
          <w:sz w:val="22"/>
          <w:szCs w:val="22"/>
        </w:rPr>
        <w:t xml:space="preserve">MAC PDU Design </w:t>
      </w:r>
    </w:p>
    <w:p w14:paraId="6D2D529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151C">
        <w:rPr>
          <w:sz w:val="22"/>
          <w:szCs w:val="22"/>
        </w:rPr>
        <w:t>Discussion, Decision</w:t>
      </w:r>
    </w:p>
    <w:p w14:paraId="7EC6808F" w14:textId="77777777" w:rsidR="00E90E49" w:rsidRPr="00CE0424" w:rsidRDefault="00E90E49" w:rsidP="00E90E49"/>
    <w:p w14:paraId="203EEB28" w14:textId="77777777" w:rsidR="00E90E49" w:rsidRPr="00CE0424" w:rsidRDefault="00E90E49" w:rsidP="00CE0424">
      <w:pPr>
        <w:pStyle w:val="Heading1"/>
      </w:pPr>
      <w:r w:rsidRPr="00CE0424">
        <w:t>Introduction</w:t>
      </w:r>
    </w:p>
    <w:p w14:paraId="67FE2DDE" w14:textId="551F3AC7" w:rsidR="0051243C" w:rsidRDefault="0051243C" w:rsidP="0051243C">
      <w:pPr>
        <w:pStyle w:val="BodyText"/>
      </w:pPr>
      <w:r>
        <w:t>In RAN2#96-AH</w:t>
      </w:r>
      <w:r w:rsidR="005B591A">
        <w:t>, the following agreements were made:</w:t>
      </w:r>
    </w:p>
    <w:p w14:paraId="3DD0293E" w14:textId="77777777" w:rsidR="0051243C" w:rsidRDefault="0051243C" w:rsidP="0051243C">
      <w:pPr>
        <w:pStyle w:val="Doc-text2"/>
        <w:pBdr>
          <w:top w:val="single" w:sz="4" w:space="1" w:color="auto"/>
          <w:left w:val="single" w:sz="4" w:space="4" w:color="auto"/>
          <w:bottom w:val="single" w:sz="4" w:space="1" w:color="auto"/>
          <w:right w:val="single" w:sz="4" w:space="4" w:color="auto"/>
        </w:pBdr>
      </w:pPr>
      <w:r w:rsidRPr="006A29C2">
        <w:t>Agreements</w:t>
      </w:r>
    </w:p>
    <w:p w14:paraId="75CAFF8B" w14:textId="77777777" w:rsidR="0051243C" w:rsidRDefault="0051243C" w:rsidP="0051243C">
      <w:pPr>
        <w:pStyle w:val="Doc-text2"/>
        <w:pBdr>
          <w:top w:val="single" w:sz="4" w:space="1" w:color="auto"/>
          <w:left w:val="single" w:sz="4" w:space="4" w:color="auto"/>
          <w:bottom w:val="single" w:sz="4" w:space="1" w:color="auto"/>
          <w:right w:val="single" w:sz="4" w:space="4" w:color="auto"/>
        </w:pBdr>
      </w:pPr>
      <w:r w:rsidRPr="006A29C2">
        <w:t>1</w:t>
      </w:r>
      <w:r>
        <w:t xml:space="preserve"> MAC sub-headers are interleaved with MAC SDUs.</w:t>
      </w:r>
    </w:p>
    <w:p w14:paraId="07BA7767" w14:textId="77777777" w:rsidR="0051243C" w:rsidRDefault="0051243C" w:rsidP="0051243C">
      <w:pPr>
        <w:pStyle w:val="Doc-text2"/>
        <w:pBdr>
          <w:top w:val="single" w:sz="4" w:space="1" w:color="auto"/>
          <w:left w:val="single" w:sz="4" w:space="4" w:color="auto"/>
          <w:bottom w:val="single" w:sz="4" w:space="1" w:color="auto"/>
          <w:right w:val="single" w:sz="4" w:space="4" w:color="auto"/>
        </w:pBdr>
      </w:pPr>
    </w:p>
    <w:p w14:paraId="1783604B" w14:textId="77777777" w:rsidR="0051243C" w:rsidRDefault="0051243C" w:rsidP="0051243C">
      <w:pPr>
        <w:pStyle w:val="Doc-text2"/>
        <w:pBdr>
          <w:top w:val="single" w:sz="4" w:space="1" w:color="auto"/>
          <w:left w:val="single" w:sz="4" w:space="4" w:color="auto"/>
          <w:bottom w:val="single" w:sz="4" w:space="1" w:color="auto"/>
          <w:right w:val="single" w:sz="4" w:space="4" w:color="auto"/>
        </w:pBdr>
      </w:pPr>
      <w:r>
        <w:t>Agreements</w:t>
      </w:r>
    </w:p>
    <w:p w14:paraId="2611E7BA" w14:textId="77777777" w:rsidR="0051243C" w:rsidRDefault="0051243C" w:rsidP="0051243C">
      <w:pPr>
        <w:pStyle w:val="Doc-text2"/>
        <w:pBdr>
          <w:top w:val="single" w:sz="4" w:space="1" w:color="auto"/>
          <w:left w:val="single" w:sz="4" w:space="4" w:color="auto"/>
          <w:bottom w:val="single" w:sz="4" w:space="1" w:color="auto"/>
          <w:right w:val="single" w:sz="4" w:space="4" w:color="auto"/>
        </w:pBdr>
      </w:pPr>
      <w:r>
        <w:t>1</w:t>
      </w:r>
      <w:r>
        <w:tab/>
        <w:t>As in LTE the UEs shall not send padding if there is data available and the remaining TB size is greater than X bytes (actual number can be discussed later when header sizes are known. In LTE X = 7 bytes)</w:t>
      </w:r>
    </w:p>
    <w:p w14:paraId="17F3932E" w14:textId="77777777" w:rsidR="0051243C" w:rsidRDefault="0051243C" w:rsidP="0051243C">
      <w:pPr>
        <w:pStyle w:val="Doc-text2"/>
        <w:pBdr>
          <w:top w:val="single" w:sz="4" w:space="1" w:color="auto"/>
          <w:left w:val="single" w:sz="4" w:space="4" w:color="auto"/>
          <w:bottom w:val="single" w:sz="4" w:space="1" w:color="auto"/>
          <w:right w:val="single" w:sz="4" w:space="4" w:color="auto"/>
        </w:pBdr>
      </w:pPr>
      <w:r>
        <w:t>2</w:t>
      </w:r>
      <w:r>
        <w:tab/>
      </w:r>
      <w:r w:rsidRPr="00B873BB">
        <w:t>MAC CEs are not placed in the middle of the MAC PDU but at the beginning or at the end (placement can be decided later)</w:t>
      </w:r>
    </w:p>
    <w:p w14:paraId="7661FF8F" w14:textId="77777777" w:rsidR="0051243C" w:rsidRPr="003F5DA0" w:rsidRDefault="0051243C" w:rsidP="0051243C">
      <w:pPr>
        <w:pStyle w:val="Doc-text2"/>
        <w:pBdr>
          <w:top w:val="single" w:sz="4" w:space="1" w:color="auto"/>
          <w:left w:val="single" w:sz="4" w:space="4" w:color="auto"/>
          <w:bottom w:val="single" w:sz="4" w:space="1" w:color="auto"/>
          <w:right w:val="single" w:sz="4" w:space="4" w:color="auto"/>
        </w:pBdr>
      </w:pPr>
      <w:r>
        <w:t>3</w:t>
      </w:r>
      <w:r>
        <w:tab/>
        <w:t>Working assumption on no RLC concatenation taken at RAN2#96 is confirmed (i.e. concatenation of RLC PDUs is performed in MAC)</w:t>
      </w:r>
    </w:p>
    <w:p w14:paraId="2D186FAB" w14:textId="77777777" w:rsidR="005B591A" w:rsidRDefault="005B591A" w:rsidP="005B591A">
      <w:pPr>
        <w:pStyle w:val="Doc-text2"/>
        <w:pBdr>
          <w:top w:val="single" w:sz="4" w:space="1" w:color="auto"/>
          <w:left w:val="single" w:sz="4" w:space="4" w:color="auto"/>
          <w:bottom w:val="single" w:sz="4" w:space="1" w:color="auto"/>
          <w:right w:val="single" w:sz="4" w:space="4" w:color="auto"/>
        </w:pBdr>
      </w:pPr>
    </w:p>
    <w:p w14:paraId="395ADC3C" w14:textId="1C4D10FD" w:rsidR="00A01105" w:rsidRPr="008D5D42" w:rsidRDefault="00A01105" w:rsidP="00A01105">
      <w:pPr>
        <w:pStyle w:val="Doc-text2"/>
        <w:ind w:left="0" w:firstLine="0"/>
        <w:rPr>
          <w:b/>
        </w:rPr>
      </w:pPr>
    </w:p>
    <w:p w14:paraId="6DBFC655" w14:textId="77777777" w:rsidR="00A01105" w:rsidRDefault="00A01105" w:rsidP="00A01105">
      <w:pPr>
        <w:pStyle w:val="Doc-text2"/>
        <w:pBdr>
          <w:top w:val="single" w:sz="4" w:space="1" w:color="auto"/>
          <w:left w:val="single" w:sz="4" w:space="4" w:color="auto"/>
          <w:bottom w:val="single" w:sz="4" w:space="1" w:color="auto"/>
          <w:right w:val="single" w:sz="4" w:space="4" w:color="auto"/>
        </w:pBdr>
      </w:pPr>
      <w:r>
        <w:t>-</w:t>
      </w:r>
      <w:r>
        <w:tab/>
        <w:t>As in LTE the UEs shall not send padding if there is data available and the remaining TB size is greater than X bytes (actual number can be discussed later when header sizes are known. In LTE X = 7 bytes)</w:t>
      </w:r>
    </w:p>
    <w:p w14:paraId="7128913A" w14:textId="77777777" w:rsidR="00A01105" w:rsidRDefault="00A01105" w:rsidP="00A01105">
      <w:pPr>
        <w:pStyle w:val="Doc-text2"/>
        <w:pBdr>
          <w:top w:val="single" w:sz="4" w:space="1" w:color="auto"/>
          <w:left w:val="single" w:sz="4" w:space="4" w:color="auto"/>
          <w:bottom w:val="single" w:sz="4" w:space="1" w:color="auto"/>
          <w:right w:val="single" w:sz="4" w:space="4" w:color="auto"/>
        </w:pBdr>
      </w:pPr>
      <w:r>
        <w:t>-</w:t>
      </w:r>
      <w:r>
        <w:tab/>
        <w:t>MAC CEs are not placed in the middle of the MAC PDU but at the beginning or at the end (placement can be decided later)</w:t>
      </w:r>
    </w:p>
    <w:p w14:paraId="7DAA2E03" w14:textId="77777777" w:rsidR="00A01105" w:rsidRDefault="00A01105" w:rsidP="00CE0424">
      <w:pPr>
        <w:pStyle w:val="BodyText"/>
      </w:pPr>
    </w:p>
    <w:p w14:paraId="5A653165" w14:textId="64818387" w:rsidR="00F95FED" w:rsidRDefault="00F95FED" w:rsidP="00CE0424">
      <w:pPr>
        <w:pStyle w:val="BodyText"/>
      </w:pPr>
      <w:r>
        <w:t>In this contribution, we discuss the implications and remaining open issues of these agreements.</w:t>
      </w:r>
      <w:r w:rsidR="00FE1FCE">
        <w:t xml:space="preserve"> </w:t>
      </w:r>
    </w:p>
    <w:p w14:paraId="485DD554" w14:textId="73343FC3" w:rsidR="00F95FED" w:rsidRDefault="004000E8" w:rsidP="00F95FED">
      <w:pPr>
        <w:pStyle w:val="Heading1"/>
      </w:pPr>
      <w:bookmarkStart w:id="1" w:name="_Ref178064866"/>
      <w:r w:rsidRPr="00CE0424">
        <w:t>Discussion</w:t>
      </w:r>
      <w:bookmarkEnd w:id="1"/>
    </w:p>
    <w:p w14:paraId="0A27F623" w14:textId="5D95CA3F" w:rsidR="00F95FED" w:rsidRDefault="00A01105" w:rsidP="00F95FED">
      <w:pPr>
        <w:pStyle w:val="Heading2"/>
      </w:pPr>
      <w:r>
        <w:t>Placement of the MAC Control Elements</w:t>
      </w:r>
    </w:p>
    <w:p w14:paraId="5E3C6CE2" w14:textId="42B30D91" w:rsidR="00871B5D" w:rsidRDefault="00871B5D" w:rsidP="00871B5D">
      <w:r>
        <w:t>Placing MAC Control Elements at the beginning of the MAC PDU allows eNB to feed this information quickly towards the uplink scheduler. At the RAN2-AdHoc in January concerns were raised that this would be too demanding. After some offline discussion it was agreed that “</w:t>
      </w:r>
      <w:r w:rsidRPr="00083DDE">
        <w:rPr>
          <w:i/>
        </w:rPr>
        <w:t>MAC CEs are not placed in the middle of the MAC PDU but at the beginning or at the end (placement can be decided later)</w:t>
      </w:r>
      <w:r>
        <w:t xml:space="preserve">”. </w:t>
      </w:r>
    </w:p>
    <w:p w14:paraId="0B06EFB9" w14:textId="0213EC7B" w:rsidR="00E94A2D" w:rsidRPr="00E94A2D" w:rsidRDefault="00871B5D" w:rsidP="00FE1FCE">
      <w:pPr>
        <w:rPr>
          <w:highlight w:val="yellow"/>
        </w:rPr>
      </w:pPr>
      <w:r>
        <w:t>We prefer that the UE places Control Elements, such as, PHR and BSR at the beginning of the MAC transport block as this may enable earlier feeding towards the UL scheduler.</w:t>
      </w:r>
      <w:r w:rsidR="00E94A2D">
        <w:t xml:space="preserve"> This depends on the un-concluded previous discussion of the processing time required to produce the BSR. </w:t>
      </w:r>
      <w:r>
        <w:t>When the TTI comprises of several code words, the MAC CEs could be extracted already upon successful decoding of the first code block. But also if the MAC PDU consists of a single code word, the parsing of the received MAC PDU towards these MAC CEs will be faster if they appear before the (possibly many) data sub-PDUs.</w:t>
      </w:r>
      <w:r w:rsidR="00E94A2D">
        <w:t xml:space="preserve"> </w:t>
      </w:r>
      <w:r w:rsidR="00620BC1">
        <w:t xml:space="preserve">Figure 1 shows </w:t>
      </w:r>
      <w:r w:rsidR="00E94A2D">
        <w:t xml:space="preserve">the positioning of the MAC CE:s. </w:t>
      </w:r>
    </w:p>
    <w:p w14:paraId="68784DAC" w14:textId="749EDE91" w:rsidR="00A01105" w:rsidRDefault="00A01105" w:rsidP="00A01105">
      <w:pPr>
        <w:pStyle w:val="Proposal"/>
      </w:pPr>
      <w:bookmarkStart w:id="2" w:name="_Toc477808071"/>
      <w:bookmarkStart w:id="3" w:name="_Toc477848282"/>
      <w:bookmarkStart w:id="4" w:name="_Toc477848879"/>
      <w:bookmarkStart w:id="5" w:name="_Toc477853229"/>
      <w:bookmarkStart w:id="6" w:name="_Toc477856128"/>
      <w:bookmarkStart w:id="7" w:name="_Toc477942711"/>
      <w:bookmarkStart w:id="8" w:name="_Toc477943122"/>
      <w:bookmarkStart w:id="9" w:name="_Toc477944055"/>
      <w:bookmarkStart w:id="10" w:name="_Toc477944069"/>
      <w:bookmarkStart w:id="11" w:name="_Toc477945393"/>
      <w:bookmarkStart w:id="12" w:name="_Toc477954662"/>
      <w:bookmarkStart w:id="13" w:name="_Toc477970699"/>
      <w:bookmarkStart w:id="14" w:name="_Toc478067950"/>
      <w:bookmarkStart w:id="15" w:name="_Toc478068031"/>
      <w:bookmarkStart w:id="16" w:name="_Toc478069470"/>
      <w:bookmarkStart w:id="17" w:name="_Toc478069762"/>
      <w:bookmarkStart w:id="18" w:name="_Toc478069834"/>
      <w:bookmarkStart w:id="19" w:name="_Toc478141872"/>
      <w:r w:rsidRPr="005B3F41">
        <w:t>MAC Control Elements are placed</w:t>
      </w:r>
      <w:bookmarkEnd w:id="2"/>
      <w:r w:rsidR="00871B5D">
        <w:t xml:space="preserve"> </w:t>
      </w:r>
      <w:r w:rsidR="00EE7374">
        <w:t xml:space="preserve">at </w:t>
      </w:r>
      <w:r>
        <w:t>the beginning</w:t>
      </w:r>
      <w:bookmarkEnd w:id="3"/>
      <w:bookmarkEnd w:id="4"/>
      <w:bookmarkEnd w:id="5"/>
      <w:bookmarkEnd w:id="6"/>
      <w:bookmarkEnd w:id="7"/>
      <w:r>
        <w:t xml:space="preserve"> </w:t>
      </w:r>
      <w:r w:rsidR="0036375F">
        <w:t>of MAC PDU</w:t>
      </w:r>
      <w:bookmarkEnd w:id="8"/>
      <w:bookmarkEnd w:id="9"/>
      <w:bookmarkEnd w:id="10"/>
      <w:bookmarkEnd w:id="11"/>
      <w:bookmarkEnd w:id="12"/>
      <w:bookmarkEnd w:id="13"/>
      <w:bookmarkEnd w:id="14"/>
      <w:bookmarkEnd w:id="15"/>
      <w:bookmarkEnd w:id="16"/>
      <w:r w:rsidR="00E753F0">
        <w:t>.</w:t>
      </w:r>
      <w:bookmarkEnd w:id="17"/>
      <w:bookmarkEnd w:id="18"/>
      <w:bookmarkEnd w:id="19"/>
    </w:p>
    <w:p w14:paraId="5FB27CA1" w14:textId="1C7F550F" w:rsidR="00620BC1" w:rsidRDefault="00620BC1" w:rsidP="00620BC1">
      <w:pPr>
        <w:pStyle w:val="Proposal"/>
        <w:numPr>
          <w:ilvl w:val="0"/>
          <w:numId w:val="0"/>
        </w:numPr>
        <w:ind w:left="1701" w:hanging="1701"/>
      </w:pPr>
    </w:p>
    <w:p w14:paraId="72A2CFC2" w14:textId="77777777" w:rsidR="00FE1FCE" w:rsidRDefault="00FE1FCE" w:rsidP="00FE1FCE">
      <w:r>
        <w:object w:dxaOrig="10044" w:dyaOrig="696" w14:anchorId="6D9E7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3pt" o:ole="">
            <v:imagedata r:id="rId14" o:title=""/>
          </v:shape>
          <o:OLEObject Type="Embed" ProgID="Visio.Drawing.15" ShapeID="_x0000_i1025" DrawAspect="Content" ObjectID="_1551882782" r:id="rId15"/>
        </w:object>
      </w:r>
    </w:p>
    <w:p w14:paraId="2B0B8261" w14:textId="6639E3DD" w:rsidR="00FE1FCE" w:rsidRDefault="00FE1FCE" w:rsidP="00FE1FCE">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t xml:space="preserve">: MAC PDU design </w:t>
      </w:r>
    </w:p>
    <w:p w14:paraId="06D1F235" w14:textId="1C22EF41" w:rsidR="00A01105" w:rsidRDefault="00A01105" w:rsidP="00A01105">
      <w:pPr>
        <w:pStyle w:val="Heading2"/>
      </w:pPr>
      <w:r>
        <w:t>Placement of the MAC Sub-headers</w:t>
      </w:r>
    </w:p>
    <w:p w14:paraId="76F53C9B" w14:textId="0E387C66" w:rsidR="006035CA" w:rsidRDefault="00E7647D" w:rsidP="006035CA">
      <w:r>
        <w:t xml:space="preserve">In the RAN2-AH meeting an agreement was made to interleave the MAC sub-headers with the MAC SDUs. </w:t>
      </w:r>
      <w:r w:rsidR="006035CA">
        <w:t>Similarly,</w:t>
      </w:r>
      <w:r>
        <w:t xml:space="preserve"> as the MAC sub-headers are interleaved with the MAC SDUs, we think that the sub-headers of the MAC Control Elements should be interleaved with the MAC Control Elements. This placement allows transmitter to pre-process most of the MAC CE sub-headers in advance</w:t>
      </w:r>
      <w:r w:rsidR="006035CA">
        <w:t xml:space="preserve"> and therefore </w:t>
      </w:r>
      <w:r>
        <w:t>reduce</w:t>
      </w:r>
      <w:r w:rsidR="006035CA">
        <w:t xml:space="preserve"> </w:t>
      </w:r>
      <w:r>
        <w:t xml:space="preserve">on-the-fly computation time.  </w:t>
      </w:r>
      <w:r w:rsidR="006035CA">
        <w:t>As a result of MAC sub-header pre-processing, computed MAC sub-header + MAC CE:s pairs can be stored to the memory or pushed to the PHY</w:t>
      </w:r>
      <w:r w:rsidR="00E6321D">
        <w:t xml:space="preserve"> in early processing phase</w:t>
      </w:r>
      <w:r w:rsidR="006035CA">
        <w:t xml:space="preserve">. </w:t>
      </w:r>
    </w:p>
    <w:p w14:paraId="78BE8E33" w14:textId="6FA464B7" w:rsidR="00380144" w:rsidRDefault="006035CA" w:rsidP="006035CA">
      <w:r>
        <w:t xml:space="preserve">As for the receiver processing, interleaving MAC CE sub-headers with the MAC CE:s and placing them to the beginning allows receiver get the CE information early and feed the MAC CE information early to the scheduler. </w:t>
      </w:r>
      <w:r w:rsidR="00E6321D">
        <w:t xml:space="preserve">For example, </w:t>
      </w:r>
      <w:r>
        <w:t xml:space="preserve">in the case where MAC BSR CE is placed to the beginning of </w:t>
      </w:r>
      <w:r w:rsidR="006910D6">
        <w:t>TB.</w:t>
      </w:r>
      <w:r w:rsidR="00380144">
        <w:t xml:space="preserve"> </w:t>
      </w:r>
    </w:p>
    <w:p w14:paraId="53FB5F5D" w14:textId="090DF310" w:rsidR="00A01105" w:rsidRPr="00A01105" w:rsidRDefault="006035CA" w:rsidP="00A01105">
      <w:pPr>
        <w:pStyle w:val="Proposal"/>
      </w:pPr>
      <w:bookmarkStart w:id="20" w:name="_Toc477848283"/>
      <w:bookmarkStart w:id="21" w:name="_Toc477848880"/>
      <w:bookmarkStart w:id="22" w:name="_Toc477853230"/>
      <w:bookmarkStart w:id="23" w:name="_Toc477856129"/>
      <w:bookmarkStart w:id="24" w:name="_Toc477942712"/>
      <w:bookmarkStart w:id="25" w:name="_Toc477943123"/>
      <w:bookmarkStart w:id="26" w:name="_Toc477944056"/>
      <w:bookmarkStart w:id="27" w:name="_Toc477944070"/>
      <w:bookmarkStart w:id="28" w:name="_Toc477945394"/>
      <w:bookmarkStart w:id="29" w:name="_Toc477954663"/>
      <w:bookmarkStart w:id="30" w:name="_Toc477970700"/>
      <w:bookmarkStart w:id="31" w:name="_Toc478067951"/>
      <w:bookmarkStart w:id="32" w:name="_Toc478068032"/>
      <w:bookmarkStart w:id="33" w:name="_Toc478069471"/>
      <w:bookmarkStart w:id="34" w:name="_Toc478069763"/>
      <w:bookmarkStart w:id="35" w:name="_Toc478069835"/>
      <w:bookmarkStart w:id="36" w:name="_Toc478141873"/>
      <w:r>
        <w:t xml:space="preserve">MAC Control Element sub-headers </w:t>
      </w:r>
      <w:r w:rsidR="00A01105">
        <w:t xml:space="preserve">are placed immediately </w:t>
      </w:r>
      <w:r w:rsidR="00A01105" w:rsidRPr="005B3F41">
        <w:t>in front of the MAC Control Elements</w:t>
      </w:r>
      <w:bookmarkEnd w:id="20"/>
      <w:bookmarkEnd w:id="21"/>
      <w:bookmarkEnd w:id="22"/>
      <w:bookmarkEnd w:id="23"/>
      <w:bookmarkEnd w:id="24"/>
      <w:bookmarkEnd w:id="25"/>
      <w:bookmarkEnd w:id="26"/>
      <w:bookmarkEnd w:id="27"/>
      <w:bookmarkEnd w:id="28"/>
      <w:bookmarkEnd w:id="29"/>
      <w:bookmarkEnd w:id="30"/>
      <w:bookmarkEnd w:id="31"/>
      <w:bookmarkEnd w:id="32"/>
      <w:bookmarkEnd w:id="33"/>
      <w:r w:rsidR="00E753F0">
        <w:t>.</w:t>
      </w:r>
      <w:bookmarkEnd w:id="34"/>
      <w:bookmarkEnd w:id="35"/>
      <w:bookmarkEnd w:id="36"/>
    </w:p>
    <w:p w14:paraId="53555CC1" w14:textId="4BF60056" w:rsidR="00973DF3" w:rsidRDefault="00A01105" w:rsidP="00973DF3">
      <w:pPr>
        <w:pStyle w:val="Heading2"/>
      </w:pPr>
      <w:r>
        <w:t xml:space="preserve">Placement of the Padding Sub-header </w:t>
      </w:r>
    </w:p>
    <w:p w14:paraId="1FF900BB" w14:textId="352893F8" w:rsidR="00E6321D" w:rsidRDefault="006910D6" w:rsidP="004E7760">
      <w:r>
        <w:t xml:space="preserve">Purpose of the padding sub-header is to provide information about the padding to the receiver. In LTE, the padding sub-header is positioned in the </w:t>
      </w:r>
      <w:r w:rsidR="00E6321D">
        <w:t xml:space="preserve">beginning of the MAC PDU, in the end part of the </w:t>
      </w:r>
      <w:r>
        <w:t xml:space="preserve">MAC header. </w:t>
      </w:r>
    </w:p>
    <w:p w14:paraId="08CE8621" w14:textId="1602651C" w:rsidR="00380144" w:rsidRDefault="0004796E" w:rsidP="004E7760">
      <w:r>
        <w:t xml:space="preserve">RAN2#96-AH agreed </w:t>
      </w:r>
      <w:r w:rsidR="00E6321D">
        <w:t>to interleave MA</w:t>
      </w:r>
      <w:r w:rsidR="00EA24D5">
        <w:t>C sub-headers with the MAC SDUs. In the solution, MAC CE:s are no longer placed to the beginning. T</w:t>
      </w:r>
      <w:r w:rsidR="00EA24D5" w:rsidRPr="00EA24D5">
        <w:t>herefore,</w:t>
      </w:r>
      <w:r w:rsidR="00EA24D5">
        <w:t xml:space="preserve"> we think </w:t>
      </w:r>
      <w:r w:rsidR="00E6321D">
        <w:t>the correct position for the MAC padding sub-header is to place to the end of the MAC PDU, immediately before the padding.</w:t>
      </w:r>
      <w:r w:rsidR="00EA24D5">
        <w:t xml:space="preserve"> </w:t>
      </w:r>
      <w:r w:rsidR="0019696E">
        <w:t>This</w:t>
      </w:r>
      <w:r w:rsidR="00EA24D5">
        <w:t xml:space="preserve"> simplif</w:t>
      </w:r>
      <w:r w:rsidR="0019696E">
        <w:t>ies</w:t>
      </w:r>
      <w:r w:rsidR="00EA24D5">
        <w:t xml:space="preserve"> the </w:t>
      </w:r>
      <w:r w:rsidR="0019696E">
        <w:t xml:space="preserve">transmitter and receiver </w:t>
      </w:r>
      <w:r w:rsidR="00EA24D5">
        <w:t>implementation and result</w:t>
      </w:r>
      <w:r w:rsidR="0019696E">
        <w:t>s in</w:t>
      </w:r>
      <w:r w:rsidR="00EA24D5">
        <w:t xml:space="preserve"> less overhead in the headers.  </w:t>
      </w:r>
      <w:r w:rsidR="0019696E">
        <w:t xml:space="preserve">A benefit is also that the </w:t>
      </w:r>
      <w:r w:rsidR="00EA24D5">
        <w:t xml:space="preserve">MAC sub-header </w:t>
      </w:r>
      <w:r w:rsidR="0019696E">
        <w:t xml:space="preserve">for padding does not need to comprise a length field since the presence of the MAC padding sub-header </w:t>
      </w:r>
      <w:r w:rsidR="00EA24D5">
        <w:t>indicate</w:t>
      </w:r>
      <w:r w:rsidR="0019696E">
        <w:t>s</w:t>
      </w:r>
      <w:r w:rsidR="00EA24D5">
        <w:t xml:space="preserve"> </w:t>
      </w:r>
      <w:r w:rsidR="0019696E">
        <w:t xml:space="preserve">to </w:t>
      </w:r>
      <w:r w:rsidR="00EA24D5">
        <w:t xml:space="preserve">the receiver that the rest of the TB is padding. </w:t>
      </w:r>
      <w:r w:rsidR="0019696E">
        <w:t xml:space="preserve">As for other MAC sub-headers, also the </w:t>
      </w:r>
      <w:r w:rsidR="00380144">
        <w:t xml:space="preserve">padding-subheader </w:t>
      </w:r>
      <w:r w:rsidR="0019696E">
        <w:t xml:space="preserve">does not </w:t>
      </w:r>
      <w:r w:rsidR="00380144">
        <w:t xml:space="preserve">need </w:t>
      </w:r>
      <w:r w:rsidR="0019696E">
        <w:t xml:space="preserve">an indication whether another </w:t>
      </w:r>
      <w:r w:rsidR="00380144">
        <w:t xml:space="preserve">sub-header </w:t>
      </w:r>
      <w:r w:rsidR="0019696E">
        <w:t>follows</w:t>
      </w:r>
      <w:r w:rsidR="00380144">
        <w:t xml:space="preserve">. </w:t>
      </w:r>
    </w:p>
    <w:p w14:paraId="32DA9321" w14:textId="77777777" w:rsidR="0004796E" w:rsidRDefault="0004796E" w:rsidP="00871B5D">
      <w:pPr>
        <w:pStyle w:val="Proposal"/>
      </w:pPr>
      <w:bookmarkStart w:id="37" w:name="_Toc478068033"/>
      <w:bookmarkStart w:id="38" w:name="_Toc478069472"/>
      <w:bookmarkStart w:id="39" w:name="_Toc478069764"/>
      <w:bookmarkStart w:id="40" w:name="_Toc478069836"/>
      <w:bookmarkStart w:id="41" w:name="_Toc478141874"/>
      <w:bookmarkStart w:id="42" w:name="_Toc477848284"/>
      <w:bookmarkStart w:id="43" w:name="_Toc477848881"/>
      <w:bookmarkStart w:id="44" w:name="_Toc477853231"/>
      <w:bookmarkStart w:id="45" w:name="_Toc477856130"/>
      <w:bookmarkStart w:id="46" w:name="_Toc477942713"/>
      <w:bookmarkStart w:id="47" w:name="_Toc477943124"/>
      <w:bookmarkStart w:id="48" w:name="_Toc477944057"/>
      <w:bookmarkStart w:id="49" w:name="_Toc477944071"/>
      <w:bookmarkStart w:id="50" w:name="_Toc477945395"/>
      <w:bookmarkStart w:id="51" w:name="_Toc477954664"/>
      <w:bookmarkStart w:id="52" w:name="_Toc477970701"/>
      <w:bookmarkStart w:id="53" w:name="_Toc478067952"/>
      <w:r>
        <w:t>Padding is placed to the end of the PDU.</w:t>
      </w:r>
      <w:bookmarkEnd w:id="37"/>
      <w:bookmarkEnd w:id="38"/>
      <w:bookmarkEnd w:id="39"/>
      <w:bookmarkEnd w:id="40"/>
      <w:bookmarkEnd w:id="41"/>
      <w:r>
        <w:t xml:space="preserve"> </w:t>
      </w:r>
    </w:p>
    <w:p w14:paraId="3FF974D4" w14:textId="7EEF1192" w:rsidR="00F037C6" w:rsidRPr="00CE0424" w:rsidRDefault="00E753F0" w:rsidP="00380144">
      <w:pPr>
        <w:pStyle w:val="Proposal"/>
      </w:pPr>
      <w:bookmarkStart w:id="54" w:name="_Toc478068034"/>
      <w:bookmarkStart w:id="55" w:name="_Toc478069473"/>
      <w:bookmarkStart w:id="56" w:name="_Toc478069765"/>
      <w:bookmarkStart w:id="57" w:name="_Toc478069837"/>
      <w:bookmarkStart w:id="58" w:name="_Toc478141875"/>
      <w:r>
        <w:t>P</w:t>
      </w:r>
      <w:r w:rsidR="0004796E">
        <w:t xml:space="preserve">adding sub-header is placed </w:t>
      </w:r>
      <w:r>
        <w:t xml:space="preserve">immediately </w:t>
      </w:r>
      <w:r w:rsidR="00380144">
        <w:t xml:space="preserve">in front of </w:t>
      </w:r>
      <w:r w:rsidR="0004796E">
        <w:t>the padding.</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A90B0BF" w14:textId="77777777" w:rsidR="00C01F33" w:rsidRPr="00CE0424" w:rsidRDefault="00C01F33" w:rsidP="00CE0424">
      <w:pPr>
        <w:pStyle w:val="Heading1"/>
      </w:pPr>
      <w:r w:rsidRPr="00CE0424">
        <w:t>Conclusion</w:t>
      </w:r>
    </w:p>
    <w:p w14:paraId="053BC36E" w14:textId="77777777" w:rsidR="000C56E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A5C31">
        <w:t>2</w:t>
      </w:r>
      <w:r w:rsidRPr="00CE0424">
        <w:rPr>
          <w:highlight w:val="cyan"/>
        </w:rPr>
        <w:fldChar w:fldCharType="end"/>
      </w:r>
      <w:r w:rsidR="0036375F">
        <w:t>,</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0C50E01" w14:textId="77777777" w:rsidR="000C56EC" w:rsidRDefault="000C56E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MAC Control Elements are placed at the beginning of MAC PDU.</w:t>
      </w:r>
    </w:p>
    <w:p w14:paraId="02B71B4D" w14:textId="77777777" w:rsidR="000C56EC" w:rsidRDefault="000C56E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MAC Control Element sub-headers are placed immediately in front of the MAC Control Elements.</w:t>
      </w:r>
    </w:p>
    <w:p w14:paraId="459F11C5" w14:textId="77777777" w:rsidR="000C56EC" w:rsidRDefault="000C56E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Padding is placed to the end of the PDU.</w:t>
      </w:r>
    </w:p>
    <w:p w14:paraId="02798046" w14:textId="77777777" w:rsidR="000C56EC" w:rsidRDefault="000C56E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Padding sub-header is placed immediately in front of the padding.</w:t>
      </w:r>
    </w:p>
    <w:p w14:paraId="7C1A7339" w14:textId="55FADD8F" w:rsidR="00C01F33" w:rsidRPr="00620BC1" w:rsidRDefault="008E065E" w:rsidP="006E062C">
      <w:pPr>
        <w:rPr>
          <w:b/>
          <w:bCs/>
        </w:rPr>
      </w:pPr>
      <w:r>
        <w:rPr>
          <w:b/>
          <w:bCs/>
        </w:rPr>
        <w:fldChar w:fldCharType="end"/>
      </w:r>
    </w:p>
    <w:p w14:paraId="1DC347A6" w14:textId="77777777" w:rsidR="00F507D1" w:rsidRPr="00CE0424" w:rsidRDefault="00F507D1" w:rsidP="00CE0424">
      <w:pPr>
        <w:pStyle w:val="Heading1"/>
      </w:pPr>
      <w:bookmarkStart w:id="59" w:name="_In-sequence_SDU_delivery"/>
      <w:bookmarkEnd w:id="59"/>
      <w:r w:rsidRPr="00CE0424">
        <w:t>References</w:t>
      </w:r>
    </w:p>
    <w:p w14:paraId="14EA3FAB" w14:textId="79E0472D" w:rsidR="0036375F" w:rsidRDefault="00F0325E" w:rsidP="005F2DF7">
      <w:pPr>
        <w:pStyle w:val="Reference"/>
      </w:pPr>
      <w:r w:rsidRPr="00F0325E">
        <w:rPr>
          <w:rFonts w:hint="eastAsia"/>
        </w:rPr>
        <w:t>R2-17</w:t>
      </w:r>
      <w:r w:rsidRPr="00F0325E">
        <w:t>00429. Further design aspects of NR User Plane stack. Ericsson</w:t>
      </w:r>
    </w:p>
    <w:p w14:paraId="2C178AE6" w14:textId="4F850576" w:rsidR="00F0325E" w:rsidRDefault="00F0325E" w:rsidP="00F33007">
      <w:pPr>
        <w:pStyle w:val="Reference"/>
      </w:pPr>
      <w:bookmarkStart w:id="60" w:name="_Ref174151459"/>
      <w:bookmarkStart w:id="61" w:name="_Ref189809556"/>
      <w:r w:rsidRPr="00A01105">
        <w:t>R2-166904</w:t>
      </w:r>
      <w:r w:rsidR="00F33007">
        <w:t>.</w:t>
      </w:r>
      <w:r w:rsidRPr="00A01105">
        <w:t xml:space="preserve"> Rep</w:t>
      </w:r>
      <w:r w:rsidR="00F33007">
        <w:t xml:space="preserve">ort from [95#26] Concatenation. </w:t>
      </w:r>
      <w:r w:rsidRPr="00A01105">
        <w:t>Ericsson</w:t>
      </w:r>
      <w:bookmarkEnd w:id="60"/>
      <w:bookmarkEnd w:id="61"/>
    </w:p>
    <w:p w14:paraId="5F0BDC4E" w14:textId="32974E23" w:rsidR="00F33007" w:rsidRPr="00CE0424" w:rsidRDefault="00F33007" w:rsidP="00F33007">
      <w:pPr>
        <w:pStyle w:val="Reference"/>
      </w:pPr>
      <w:r>
        <w:t>R2-168527. Concatenation in NR. Intel</w:t>
      </w:r>
    </w:p>
    <w:sectPr w:rsidR="00F33007"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624EB" w14:textId="77777777" w:rsidR="007A5C31" w:rsidRDefault="007A5C31">
      <w:r>
        <w:separator/>
      </w:r>
    </w:p>
  </w:endnote>
  <w:endnote w:type="continuationSeparator" w:id="0">
    <w:p w14:paraId="01EB1E1E" w14:textId="77777777" w:rsidR="007A5C31" w:rsidRDefault="007A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CB0F2" w14:textId="6EDDF59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164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164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CFF3F" w14:textId="77777777" w:rsidR="007A5C31" w:rsidRDefault="007A5C31">
      <w:r>
        <w:separator/>
      </w:r>
    </w:p>
  </w:footnote>
  <w:footnote w:type="continuationSeparator" w:id="0">
    <w:p w14:paraId="7DADA5EA" w14:textId="77777777" w:rsidR="007A5C31" w:rsidRDefault="007A5C3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E68F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B67EB8"/>
    <w:multiLevelType w:val="hybridMultilevel"/>
    <w:tmpl w:val="26A4DAC2"/>
    <w:lvl w:ilvl="0" w:tplc="0CA0A2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3B6FBB"/>
    <w:multiLevelType w:val="hybridMultilevel"/>
    <w:tmpl w:val="60C03080"/>
    <w:lvl w:ilvl="0" w:tplc="E280D888">
      <w:numFmt w:val="bullet"/>
      <w:lvlText w:val="-"/>
      <w:lvlJc w:val="left"/>
      <w:pPr>
        <w:ind w:left="1080" w:hanging="360"/>
      </w:pPr>
      <w:rPr>
        <w:rFonts w:ascii="Calibri" w:eastAsia="Times New Roman"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7658A0"/>
    <w:multiLevelType w:val="hybridMultilevel"/>
    <w:tmpl w:val="445619B4"/>
    <w:lvl w:ilvl="0" w:tplc="D0EEF5B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AF581D"/>
    <w:multiLevelType w:val="hybridMultilevel"/>
    <w:tmpl w:val="346808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5A029D8"/>
    <w:multiLevelType w:val="hybridMultilevel"/>
    <w:tmpl w:val="224E757E"/>
    <w:lvl w:ilvl="0" w:tplc="4BAC65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66F33FDA"/>
    <w:multiLevelType w:val="hybridMultilevel"/>
    <w:tmpl w:val="ACF4B69C"/>
    <w:lvl w:ilvl="0" w:tplc="EDD49C2C">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1">
    <w:nsid w:val="67F73BF9"/>
    <w:multiLevelType w:val="hybridMultilevel"/>
    <w:tmpl w:val="2174C640"/>
    <w:lvl w:ilvl="0" w:tplc="2CCA9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8"/>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20"/>
  </w:num>
  <w:num w:numId="17">
    <w:abstractNumId w:val="21"/>
  </w:num>
  <w:num w:numId="18">
    <w:abstractNumId w:val="16"/>
  </w:num>
  <w:num w:numId="19">
    <w:abstractNumId w:val="10"/>
  </w:num>
  <w:num w:numId="20">
    <w:abstractNumId w:val="5"/>
  </w:num>
  <w:num w:numId="21">
    <w:abstractNumId w:val="17"/>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C31"/>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5B68"/>
    <w:rsid w:val="0004796E"/>
    <w:rsid w:val="00052A07"/>
    <w:rsid w:val="000534E3"/>
    <w:rsid w:val="0005606A"/>
    <w:rsid w:val="00057117"/>
    <w:rsid w:val="000616E7"/>
    <w:rsid w:val="0006487E"/>
    <w:rsid w:val="00064E7A"/>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6CD"/>
    <w:rsid w:val="000B2719"/>
    <w:rsid w:val="000B3A8F"/>
    <w:rsid w:val="000B4AB9"/>
    <w:rsid w:val="000B58C3"/>
    <w:rsid w:val="000B61E9"/>
    <w:rsid w:val="000C165A"/>
    <w:rsid w:val="000C2E19"/>
    <w:rsid w:val="000C56EC"/>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696E"/>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0E8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1640"/>
    <w:rsid w:val="00357380"/>
    <w:rsid w:val="003602D9"/>
    <w:rsid w:val="003604CE"/>
    <w:rsid w:val="0036375F"/>
    <w:rsid w:val="00370E47"/>
    <w:rsid w:val="003742AC"/>
    <w:rsid w:val="00376D9E"/>
    <w:rsid w:val="00377CE1"/>
    <w:rsid w:val="00380144"/>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1701"/>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0F1A"/>
    <w:rsid w:val="00492BC5"/>
    <w:rsid w:val="004931CF"/>
    <w:rsid w:val="004964F1"/>
    <w:rsid w:val="004A16BC"/>
    <w:rsid w:val="004A2B94"/>
    <w:rsid w:val="004A5AEF"/>
    <w:rsid w:val="004B7C0C"/>
    <w:rsid w:val="004C3898"/>
    <w:rsid w:val="004D36B1"/>
    <w:rsid w:val="004D7484"/>
    <w:rsid w:val="004D7EBD"/>
    <w:rsid w:val="004E2680"/>
    <w:rsid w:val="004E28F9"/>
    <w:rsid w:val="004E462E"/>
    <w:rsid w:val="004E56DC"/>
    <w:rsid w:val="004E76F4"/>
    <w:rsid w:val="004E7760"/>
    <w:rsid w:val="004F0B4E"/>
    <w:rsid w:val="004F0B6C"/>
    <w:rsid w:val="004F2078"/>
    <w:rsid w:val="004F4DA3"/>
    <w:rsid w:val="00506557"/>
    <w:rsid w:val="0050677A"/>
    <w:rsid w:val="005108D8"/>
    <w:rsid w:val="005116F9"/>
    <w:rsid w:val="0051243C"/>
    <w:rsid w:val="005153A7"/>
    <w:rsid w:val="005219CF"/>
    <w:rsid w:val="00534B59"/>
    <w:rsid w:val="00535C4C"/>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3F41"/>
    <w:rsid w:val="005B591A"/>
    <w:rsid w:val="005B6F83"/>
    <w:rsid w:val="005C4D5B"/>
    <w:rsid w:val="005C74FB"/>
    <w:rsid w:val="005D1602"/>
    <w:rsid w:val="005E385F"/>
    <w:rsid w:val="005E5B81"/>
    <w:rsid w:val="005F2CB1"/>
    <w:rsid w:val="005F2DF7"/>
    <w:rsid w:val="005F3025"/>
    <w:rsid w:val="005F618C"/>
    <w:rsid w:val="005F70BD"/>
    <w:rsid w:val="0060283C"/>
    <w:rsid w:val="006035CA"/>
    <w:rsid w:val="00604F14"/>
    <w:rsid w:val="00611B83"/>
    <w:rsid w:val="00613257"/>
    <w:rsid w:val="00620A71"/>
    <w:rsid w:val="00620BC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6B7"/>
    <w:rsid w:val="00674CC3"/>
    <w:rsid w:val="00675C72"/>
    <w:rsid w:val="006771F9"/>
    <w:rsid w:val="006776D7"/>
    <w:rsid w:val="00681003"/>
    <w:rsid w:val="006817C9"/>
    <w:rsid w:val="00683ECE"/>
    <w:rsid w:val="006910D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E3F"/>
    <w:rsid w:val="006D3E6F"/>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5C3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10C"/>
    <w:rsid w:val="00854F97"/>
    <w:rsid w:val="00856911"/>
    <w:rsid w:val="00857FCF"/>
    <w:rsid w:val="00866AEB"/>
    <w:rsid w:val="008677FD"/>
    <w:rsid w:val="008706D4"/>
    <w:rsid w:val="00870F8A"/>
    <w:rsid w:val="008719A4"/>
    <w:rsid w:val="00871B5D"/>
    <w:rsid w:val="00871D23"/>
    <w:rsid w:val="00874312"/>
    <w:rsid w:val="0087437C"/>
    <w:rsid w:val="00875CD7"/>
    <w:rsid w:val="00876A2B"/>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5FE"/>
    <w:rsid w:val="008D6D1A"/>
    <w:rsid w:val="008E065E"/>
    <w:rsid w:val="008E0927"/>
    <w:rsid w:val="008E1909"/>
    <w:rsid w:val="008F1EAB"/>
    <w:rsid w:val="008F33DC"/>
    <w:rsid w:val="008F477F"/>
    <w:rsid w:val="00902350"/>
    <w:rsid w:val="0090336B"/>
    <w:rsid w:val="009053AA"/>
    <w:rsid w:val="00906907"/>
    <w:rsid w:val="00906939"/>
    <w:rsid w:val="00910B7D"/>
    <w:rsid w:val="00911DFB"/>
    <w:rsid w:val="009139D9"/>
    <w:rsid w:val="00914AD8"/>
    <w:rsid w:val="00914DB8"/>
    <w:rsid w:val="00916079"/>
    <w:rsid w:val="00917CE9"/>
    <w:rsid w:val="00920BF2"/>
    <w:rsid w:val="00922010"/>
    <w:rsid w:val="009318C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DF3"/>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1799"/>
    <w:rsid w:val="009D4FF0"/>
    <w:rsid w:val="009D703C"/>
    <w:rsid w:val="009D718F"/>
    <w:rsid w:val="009E068F"/>
    <w:rsid w:val="009E14E0"/>
    <w:rsid w:val="009E35DB"/>
    <w:rsid w:val="009E47A3"/>
    <w:rsid w:val="009F08F3"/>
    <w:rsid w:val="009F344F"/>
    <w:rsid w:val="00A01105"/>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C58"/>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560B"/>
    <w:rsid w:val="00B65AA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DAE"/>
    <w:rsid w:val="00C279B5"/>
    <w:rsid w:val="00C27C45"/>
    <w:rsid w:val="00C3719D"/>
    <w:rsid w:val="00C536F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151C"/>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4C92"/>
    <w:rsid w:val="00E35559"/>
    <w:rsid w:val="00E3723A"/>
    <w:rsid w:val="00E37860"/>
    <w:rsid w:val="00E446F1"/>
    <w:rsid w:val="00E46886"/>
    <w:rsid w:val="00E47AEF"/>
    <w:rsid w:val="00E53B75"/>
    <w:rsid w:val="00E54E3B"/>
    <w:rsid w:val="00E57565"/>
    <w:rsid w:val="00E6321D"/>
    <w:rsid w:val="00E63838"/>
    <w:rsid w:val="00E64434"/>
    <w:rsid w:val="00E6763B"/>
    <w:rsid w:val="00E67C51"/>
    <w:rsid w:val="00E72EFC"/>
    <w:rsid w:val="00E753F0"/>
    <w:rsid w:val="00E758EC"/>
    <w:rsid w:val="00E7647D"/>
    <w:rsid w:val="00E8234C"/>
    <w:rsid w:val="00E83AA9"/>
    <w:rsid w:val="00E85928"/>
    <w:rsid w:val="00E87822"/>
    <w:rsid w:val="00E90395"/>
    <w:rsid w:val="00E90E49"/>
    <w:rsid w:val="00E917F9"/>
    <w:rsid w:val="00E9291C"/>
    <w:rsid w:val="00E93FFE"/>
    <w:rsid w:val="00E94A2D"/>
    <w:rsid w:val="00E94F8A"/>
    <w:rsid w:val="00EA24D5"/>
    <w:rsid w:val="00EA7A41"/>
    <w:rsid w:val="00EB077B"/>
    <w:rsid w:val="00EB4EA2"/>
    <w:rsid w:val="00EC27C6"/>
    <w:rsid w:val="00EC4207"/>
    <w:rsid w:val="00EC5653"/>
    <w:rsid w:val="00EC71CE"/>
    <w:rsid w:val="00ED1006"/>
    <w:rsid w:val="00EE7374"/>
    <w:rsid w:val="00EF18FE"/>
    <w:rsid w:val="00EF5787"/>
    <w:rsid w:val="00EF60D0"/>
    <w:rsid w:val="00F0325E"/>
    <w:rsid w:val="00F037C6"/>
    <w:rsid w:val="00F0528D"/>
    <w:rsid w:val="00F06C67"/>
    <w:rsid w:val="00F06DFD"/>
    <w:rsid w:val="00F071D1"/>
    <w:rsid w:val="00F07533"/>
    <w:rsid w:val="00F10629"/>
    <w:rsid w:val="00F15FA5"/>
    <w:rsid w:val="00F209B7"/>
    <w:rsid w:val="00F2376F"/>
    <w:rsid w:val="00F243D8"/>
    <w:rsid w:val="00F30828"/>
    <w:rsid w:val="00F313D6"/>
    <w:rsid w:val="00F33007"/>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FED"/>
    <w:rsid w:val="00F96985"/>
    <w:rsid w:val="00F97838"/>
    <w:rsid w:val="00FA2BB3"/>
    <w:rsid w:val="00FB4C80"/>
    <w:rsid w:val="00FB6A6A"/>
    <w:rsid w:val="00FC7429"/>
    <w:rsid w:val="00FD07F6"/>
    <w:rsid w:val="00FD1EC7"/>
    <w:rsid w:val="00FD1EC8"/>
    <w:rsid w:val="00FD47ED"/>
    <w:rsid w:val="00FD74DB"/>
    <w:rsid w:val="00FD7660"/>
    <w:rsid w:val="00FE0655"/>
    <w:rsid w:val="00FE1FCE"/>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04D8ED8"/>
  <w15:chartTrackingRefBased/>
  <w15:docId w15:val="{BFB07CB9-1029-4741-AE29-6D8DC7DFA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E151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151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E151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E151C"/>
    <w:pPr>
      <w:numPr>
        <w:ilvl w:val="2"/>
      </w:numPr>
      <w:spacing w:before="120"/>
      <w:outlineLvl w:val="2"/>
    </w:pPr>
    <w:rPr>
      <w:sz w:val="28"/>
      <w:szCs w:val="28"/>
    </w:rPr>
  </w:style>
  <w:style w:type="paragraph" w:styleId="Heading4">
    <w:name w:val="heading 4"/>
    <w:basedOn w:val="Heading3"/>
    <w:next w:val="Normal"/>
    <w:qFormat/>
    <w:rsid w:val="00CE151C"/>
    <w:pPr>
      <w:numPr>
        <w:ilvl w:val="3"/>
      </w:numPr>
      <w:outlineLvl w:val="3"/>
    </w:pPr>
    <w:rPr>
      <w:sz w:val="24"/>
      <w:szCs w:val="24"/>
    </w:rPr>
  </w:style>
  <w:style w:type="paragraph" w:styleId="Heading5">
    <w:name w:val="heading 5"/>
    <w:basedOn w:val="Heading4"/>
    <w:next w:val="Normal"/>
    <w:qFormat/>
    <w:rsid w:val="00CE151C"/>
    <w:pPr>
      <w:numPr>
        <w:ilvl w:val="4"/>
      </w:numPr>
      <w:outlineLvl w:val="4"/>
    </w:pPr>
    <w:rPr>
      <w:sz w:val="22"/>
      <w:szCs w:val="22"/>
    </w:rPr>
  </w:style>
  <w:style w:type="paragraph" w:styleId="Heading6">
    <w:name w:val="heading 6"/>
    <w:basedOn w:val="Normal"/>
    <w:next w:val="Normal"/>
    <w:qFormat/>
    <w:rsid w:val="00CE151C"/>
    <w:pPr>
      <w:keepNext/>
      <w:keepLines/>
      <w:numPr>
        <w:ilvl w:val="5"/>
        <w:numId w:val="1"/>
      </w:numPr>
      <w:spacing w:before="120"/>
      <w:outlineLvl w:val="5"/>
    </w:pPr>
    <w:rPr>
      <w:rFonts w:cs="Arial"/>
    </w:rPr>
  </w:style>
  <w:style w:type="paragraph" w:styleId="Heading7">
    <w:name w:val="heading 7"/>
    <w:basedOn w:val="Normal"/>
    <w:next w:val="Normal"/>
    <w:qFormat/>
    <w:rsid w:val="00CE151C"/>
    <w:pPr>
      <w:keepNext/>
      <w:keepLines/>
      <w:numPr>
        <w:ilvl w:val="6"/>
        <w:numId w:val="1"/>
      </w:numPr>
      <w:spacing w:before="120"/>
      <w:outlineLvl w:val="6"/>
    </w:pPr>
    <w:rPr>
      <w:rFonts w:cs="Arial"/>
    </w:rPr>
  </w:style>
  <w:style w:type="paragraph" w:styleId="Heading8">
    <w:name w:val="heading 8"/>
    <w:basedOn w:val="Heading7"/>
    <w:next w:val="Normal"/>
    <w:qFormat/>
    <w:rsid w:val="00CE151C"/>
    <w:pPr>
      <w:numPr>
        <w:ilvl w:val="7"/>
      </w:numPr>
      <w:outlineLvl w:val="7"/>
    </w:pPr>
  </w:style>
  <w:style w:type="paragraph" w:styleId="Heading9">
    <w:name w:val="heading 9"/>
    <w:basedOn w:val="Heading8"/>
    <w:next w:val="Normal"/>
    <w:qFormat/>
    <w:rsid w:val="00CE151C"/>
    <w:pPr>
      <w:numPr>
        <w:ilvl w:val="8"/>
      </w:numPr>
      <w:outlineLvl w:val="8"/>
    </w:pPr>
  </w:style>
  <w:style w:type="character" w:default="1" w:styleId="DefaultParagraphFont">
    <w:name w:val="Default Paragraph Font"/>
    <w:uiPriority w:val="1"/>
    <w:semiHidden/>
    <w:unhideWhenUsed/>
    <w:rsid w:val="00CE15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151C"/>
  </w:style>
  <w:style w:type="paragraph" w:styleId="TOC8">
    <w:name w:val="toc 8"/>
    <w:basedOn w:val="TOC1"/>
    <w:semiHidden/>
    <w:rsid w:val="00CE151C"/>
    <w:pPr>
      <w:spacing w:before="180"/>
      <w:ind w:left="2693" w:hanging="2693"/>
    </w:pPr>
    <w:rPr>
      <w:b w:val="0"/>
      <w:bCs/>
    </w:rPr>
  </w:style>
  <w:style w:type="paragraph" w:styleId="TOC1">
    <w:name w:val="toc 1"/>
    <w:aliases w:val="Observation TOC2"/>
    <w:uiPriority w:val="39"/>
    <w:rsid w:val="00CE151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E151C"/>
    <w:pPr>
      <w:keepNext/>
      <w:keepLines/>
      <w:spacing w:before="180"/>
      <w:jc w:val="center"/>
    </w:pPr>
  </w:style>
  <w:style w:type="paragraph" w:styleId="Caption">
    <w:name w:val="caption"/>
    <w:basedOn w:val="Normal"/>
    <w:next w:val="Normal"/>
    <w:qFormat/>
    <w:rsid w:val="00CE151C"/>
    <w:pPr>
      <w:spacing w:after="240"/>
      <w:jc w:val="center"/>
    </w:pPr>
    <w:rPr>
      <w:b/>
      <w:bCs/>
    </w:rPr>
  </w:style>
  <w:style w:type="paragraph" w:styleId="TOC5">
    <w:name w:val="toc 5"/>
    <w:aliases w:val="Observation TOC"/>
    <w:basedOn w:val="TOC4"/>
    <w:semiHidden/>
    <w:rsid w:val="00CE151C"/>
    <w:pPr>
      <w:tabs>
        <w:tab w:val="right" w:pos="1701"/>
      </w:tabs>
      <w:ind w:left="1701" w:hanging="1701"/>
    </w:pPr>
  </w:style>
  <w:style w:type="paragraph" w:styleId="TOC4">
    <w:name w:val="toc 4"/>
    <w:basedOn w:val="TOC3"/>
    <w:semiHidden/>
    <w:rsid w:val="00CE151C"/>
    <w:pPr>
      <w:ind w:left="1418" w:hanging="1418"/>
    </w:pPr>
  </w:style>
  <w:style w:type="paragraph" w:styleId="TOC3">
    <w:name w:val="toc 3"/>
    <w:basedOn w:val="TOC2"/>
    <w:semiHidden/>
    <w:rsid w:val="00CE151C"/>
    <w:pPr>
      <w:ind w:left="1134" w:hanging="1134"/>
    </w:pPr>
  </w:style>
  <w:style w:type="paragraph" w:styleId="TOC2">
    <w:name w:val="toc 2"/>
    <w:basedOn w:val="TOC1"/>
    <w:semiHidden/>
    <w:rsid w:val="00CE151C"/>
    <w:pPr>
      <w:keepNext w:val="0"/>
      <w:spacing w:before="0"/>
      <w:ind w:left="851" w:hanging="851"/>
    </w:pPr>
    <w:rPr>
      <w:szCs w:val="20"/>
    </w:rPr>
  </w:style>
  <w:style w:type="paragraph" w:styleId="Index2">
    <w:name w:val="index 2"/>
    <w:basedOn w:val="Index1"/>
    <w:semiHidden/>
    <w:rsid w:val="00CE151C"/>
    <w:pPr>
      <w:ind w:left="284"/>
    </w:pPr>
  </w:style>
  <w:style w:type="paragraph" w:styleId="Index1">
    <w:name w:val="index 1"/>
    <w:basedOn w:val="Normal"/>
    <w:semiHidden/>
    <w:rsid w:val="00CE151C"/>
    <w:pPr>
      <w:keepLines/>
      <w:spacing w:after="0"/>
    </w:pPr>
  </w:style>
  <w:style w:type="paragraph" w:styleId="DocumentMap">
    <w:name w:val="Document Map"/>
    <w:basedOn w:val="Normal"/>
    <w:semiHidden/>
    <w:rsid w:val="00CE151C"/>
    <w:pPr>
      <w:shd w:val="clear" w:color="auto" w:fill="000080"/>
    </w:pPr>
    <w:rPr>
      <w:rFonts w:ascii="Tahoma" w:hAnsi="Tahoma" w:cs="Tahoma"/>
    </w:rPr>
  </w:style>
  <w:style w:type="paragraph" w:styleId="ListNumber2">
    <w:name w:val="List Number 2"/>
    <w:basedOn w:val="ListNumber"/>
    <w:rsid w:val="00CE151C"/>
    <w:pPr>
      <w:ind w:left="851"/>
    </w:pPr>
  </w:style>
  <w:style w:type="paragraph" w:styleId="ListNumber">
    <w:name w:val="List Number"/>
    <w:basedOn w:val="List"/>
    <w:rsid w:val="00CE151C"/>
  </w:style>
  <w:style w:type="paragraph" w:styleId="List">
    <w:name w:val="List"/>
    <w:basedOn w:val="Normal"/>
    <w:rsid w:val="00CE151C"/>
    <w:pPr>
      <w:ind w:left="568" w:hanging="284"/>
    </w:pPr>
  </w:style>
  <w:style w:type="paragraph" w:styleId="Header">
    <w:name w:val="header"/>
    <w:rsid w:val="00CE151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E151C"/>
    <w:rPr>
      <w:b/>
      <w:bCs/>
      <w:position w:val="6"/>
      <w:sz w:val="16"/>
      <w:szCs w:val="16"/>
    </w:rPr>
  </w:style>
  <w:style w:type="paragraph" w:styleId="FootnoteText">
    <w:name w:val="footnote text"/>
    <w:basedOn w:val="Normal"/>
    <w:semiHidden/>
    <w:rsid w:val="00CE151C"/>
    <w:pPr>
      <w:keepLines/>
      <w:spacing w:after="0"/>
      <w:ind w:left="454" w:hanging="454"/>
    </w:pPr>
    <w:rPr>
      <w:sz w:val="16"/>
      <w:szCs w:val="16"/>
    </w:rPr>
  </w:style>
  <w:style w:type="paragraph" w:customStyle="1" w:styleId="3GPPHeader">
    <w:name w:val="3GPP_Header"/>
    <w:basedOn w:val="Normal"/>
    <w:rsid w:val="00CE151C"/>
    <w:pPr>
      <w:tabs>
        <w:tab w:val="left" w:pos="1701"/>
        <w:tab w:val="right" w:pos="9639"/>
      </w:tabs>
      <w:spacing w:after="240"/>
    </w:pPr>
    <w:rPr>
      <w:b/>
      <w:sz w:val="24"/>
    </w:rPr>
  </w:style>
  <w:style w:type="paragraph" w:styleId="TOC9">
    <w:name w:val="toc 9"/>
    <w:basedOn w:val="TOC8"/>
    <w:semiHidden/>
    <w:rsid w:val="00CE151C"/>
    <w:pPr>
      <w:ind w:left="1418" w:hanging="1418"/>
    </w:pPr>
  </w:style>
  <w:style w:type="paragraph" w:styleId="TOC6">
    <w:name w:val="toc 6"/>
    <w:basedOn w:val="TOC5"/>
    <w:next w:val="Normal"/>
    <w:semiHidden/>
    <w:rsid w:val="00CE151C"/>
    <w:pPr>
      <w:ind w:left="1985" w:hanging="1985"/>
    </w:pPr>
  </w:style>
  <w:style w:type="paragraph" w:styleId="TOC7">
    <w:name w:val="toc 7"/>
    <w:basedOn w:val="TOC6"/>
    <w:next w:val="Normal"/>
    <w:semiHidden/>
    <w:rsid w:val="00CE151C"/>
    <w:pPr>
      <w:ind w:left="2268" w:hanging="2268"/>
    </w:pPr>
  </w:style>
  <w:style w:type="paragraph" w:styleId="ListBullet2">
    <w:name w:val="List Bullet 2"/>
    <w:basedOn w:val="ListBullet"/>
    <w:rsid w:val="00CE151C"/>
    <w:pPr>
      <w:numPr>
        <w:numId w:val="6"/>
      </w:numPr>
    </w:pPr>
  </w:style>
  <w:style w:type="paragraph" w:styleId="ListBullet">
    <w:name w:val="List Bullet"/>
    <w:basedOn w:val="BodyText"/>
    <w:rsid w:val="00CE151C"/>
    <w:pPr>
      <w:numPr>
        <w:numId w:val="5"/>
      </w:numPr>
    </w:pPr>
  </w:style>
  <w:style w:type="paragraph" w:styleId="ListBullet3">
    <w:name w:val="List Bullet 3"/>
    <w:basedOn w:val="ListBullet2"/>
    <w:rsid w:val="00CE151C"/>
    <w:pPr>
      <w:numPr>
        <w:numId w:val="7"/>
      </w:numPr>
    </w:pPr>
  </w:style>
  <w:style w:type="paragraph" w:customStyle="1" w:styleId="EQ">
    <w:name w:val="EQ"/>
    <w:basedOn w:val="Normal"/>
    <w:next w:val="Normal"/>
    <w:rsid w:val="00CE151C"/>
    <w:pPr>
      <w:keepLines/>
      <w:tabs>
        <w:tab w:val="center" w:pos="4536"/>
        <w:tab w:val="right" w:pos="9072"/>
      </w:tabs>
      <w:spacing w:after="180"/>
      <w:jc w:val="left"/>
    </w:pPr>
    <w:rPr>
      <w:noProof/>
      <w:lang w:eastAsia="en-US"/>
    </w:rPr>
  </w:style>
  <w:style w:type="paragraph" w:styleId="List2">
    <w:name w:val="List 2"/>
    <w:basedOn w:val="List"/>
    <w:rsid w:val="00CE151C"/>
    <w:pPr>
      <w:ind w:left="851"/>
    </w:pPr>
  </w:style>
  <w:style w:type="paragraph" w:styleId="List3">
    <w:name w:val="List 3"/>
    <w:basedOn w:val="List2"/>
    <w:rsid w:val="00CE151C"/>
    <w:pPr>
      <w:ind w:left="1135"/>
    </w:pPr>
  </w:style>
  <w:style w:type="paragraph" w:styleId="List4">
    <w:name w:val="List 4"/>
    <w:basedOn w:val="List3"/>
    <w:rsid w:val="00CE151C"/>
    <w:pPr>
      <w:ind w:left="1418"/>
    </w:pPr>
  </w:style>
  <w:style w:type="paragraph" w:styleId="List5">
    <w:name w:val="List 5"/>
    <w:basedOn w:val="List4"/>
    <w:rsid w:val="00CE151C"/>
    <w:pPr>
      <w:ind w:left="1702"/>
    </w:pPr>
  </w:style>
  <w:style w:type="paragraph" w:customStyle="1" w:styleId="EditorsNote">
    <w:name w:val="Editor's Note"/>
    <w:basedOn w:val="Normal"/>
    <w:rsid w:val="00CE151C"/>
    <w:pPr>
      <w:keepLines/>
      <w:spacing w:after="180"/>
      <w:ind w:left="1135" w:hanging="851"/>
      <w:jc w:val="left"/>
    </w:pPr>
    <w:rPr>
      <w:color w:val="FF0000"/>
      <w:lang w:eastAsia="en-US"/>
    </w:rPr>
  </w:style>
  <w:style w:type="paragraph" w:styleId="ListBullet4">
    <w:name w:val="List Bullet 4"/>
    <w:basedOn w:val="ListBullet3"/>
    <w:rsid w:val="00CE151C"/>
    <w:pPr>
      <w:numPr>
        <w:numId w:val="8"/>
      </w:numPr>
    </w:pPr>
  </w:style>
  <w:style w:type="paragraph" w:styleId="ListBullet5">
    <w:name w:val="List Bullet 5"/>
    <w:basedOn w:val="ListBullet4"/>
    <w:rsid w:val="00CE151C"/>
    <w:pPr>
      <w:numPr>
        <w:numId w:val="4"/>
      </w:numPr>
    </w:pPr>
  </w:style>
  <w:style w:type="paragraph" w:styleId="Footer">
    <w:name w:val="footer"/>
    <w:basedOn w:val="Header"/>
    <w:semiHidden/>
    <w:rsid w:val="00CE151C"/>
    <w:pPr>
      <w:jc w:val="center"/>
    </w:pPr>
    <w:rPr>
      <w:i/>
      <w:iCs/>
    </w:rPr>
  </w:style>
  <w:style w:type="paragraph" w:customStyle="1" w:styleId="Reference">
    <w:name w:val="Reference"/>
    <w:basedOn w:val="Normal"/>
    <w:rsid w:val="00CE151C"/>
    <w:pPr>
      <w:numPr>
        <w:numId w:val="2"/>
      </w:numPr>
    </w:pPr>
  </w:style>
  <w:style w:type="paragraph" w:styleId="BalloonText">
    <w:name w:val="Balloon Text"/>
    <w:basedOn w:val="Normal"/>
    <w:semiHidden/>
    <w:rsid w:val="00CE151C"/>
    <w:rPr>
      <w:rFonts w:ascii="Tahoma" w:hAnsi="Tahoma" w:cs="Tahoma"/>
      <w:sz w:val="16"/>
      <w:szCs w:val="16"/>
    </w:rPr>
  </w:style>
  <w:style w:type="character" w:styleId="PageNumber">
    <w:name w:val="page number"/>
    <w:basedOn w:val="DefaultParagraphFont"/>
    <w:semiHidden/>
    <w:rsid w:val="00CE151C"/>
  </w:style>
  <w:style w:type="paragraph" w:styleId="BodyText">
    <w:name w:val="Body Text"/>
    <w:basedOn w:val="Normal"/>
    <w:link w:val="BodyTextChar"/>
    <w:rsid w:val="00CE151C"/>
  </w:style>
  <w:style w:type="character" w:styleId="Hyperlink">
    <w:name w:val="Hyperlink"/>
    <w:uiPriority w:val="99"/>
    <w:rsid w:val="00CE151C"/>
    <w:rPr>
      <w:color w:val="0000FF"/>
      <w:u w:val="single"/>
      <w:lang w:val="en-GB"/>
    </w:rPr>
  </w:style>
  <w:style w:type="character" w:styleId="FollowedHyperlink">
    <w:name w:val="FollowedHyperlink"/>
    <w:semiHidden/>
    <w:rsid w:val="00CE151C"/>
    <w:rPr>
      <w:color w:val="FF0000"/>
      <w:u w:val="single"/>
    </w:rPr>
  </w:style>
  <w:style w:type="character" w:styleId="CommentReference">
    <w:name w:val="annotation reference"/>
    <w:semiHidden/>
    <w:rsid w:val="00CE151C"/>
    <w:rPr>
      <w:sz w:val="16"/>
      <w:szCs w:val="16"/>
    </w:rPr>
  </w:style>
  <w:style w:type="paragraph" w:styleId="CommentText">
    <w:name w:val="annotation text"/>
    <w:basedOn w:val="Normal"/>
    <w:semiHidden/>
    <w:rsid w:val="00CE151C"/>
  </w:style>
  <w:style w:type="paragraph" w:styleId="CommentSubject">
    <w:name w:val="annotation subject"/>
    <w:basedOn w:val="CommentText"/>
    <w:next w:val="CommentText"/>
    <w:semiHidden/>
    <w:rsid w:val="00CE151C"/>
    <w:rPr>
      <w:b/>
      <w:bCs/>
    </w:rPr>
  </w:style>
  <w:style w:type="character" w:customStyle="1" w:styleId="Heading1Char">
    <w:name w:val="Heading 1 Char"/>
    <w:link w:val="Heading1"/>
    <w:rsid w:val="00CE151C"/>
    <w:rPr>
      <w:rFonts w:ascii="Arial" w:hAnsi="Arial" w:cs="Arial"/>
      <w:sz w:val="36"/>
      <w:szCs w:val="36"/>
      <w:lang w:val="en-GB" w:eastAsia="zh-CN"/>
    </w:rPr>
  </w:style>
  <w:style w:type="paragraph" w:customStyle="1" w:styleId="B1">
    <w:name w:val="B1"/>
    <w:basedOn w:val="List"/>
    <w:rsid w:val="00CE151C"/>
    <w:pPr>
      <w:spacing w:after="180"/>
      <w:jc w:val="left"/>
    </w:pPr>
    <w:rPr>
      <w:lang w:eastAsia="en-US"/>
    </w:rPr>
  </w:style>
  <w:style w:type="paragraph" w:customStyle="1" w:styleId="B2">
    <w:name w:val="B2"/>
    <w:basedOn w:val="List2"/>
    <w:rsid w:val="00CE151C"/>
    <w:pPr>
      <w:spacing w:after="180"/>
      <w:jc w:val="left"/>
    </w:pPr>
    <w:rPr>
      <w:lang w:eastAsia="en-US"/>
    </w:rPr>
  </w:style>
  <w:style w:type="paragraph" w:customStyle="1" w:styleId="B3">
    <w:name w:val="B3"/>
    <w:basedOn w:val="List3"/>
    <w:rsid w:val="00CE151C"/>
    <w:pPr>
      <w:spacing w:after="180"/>
      <w:jc w:val="left"/>
    </w:pPr>
    <w:rPr>
      <w:lang w:eastAsia="en-US"/>
    </w:rPr>
  </w:style>
  <w:style w:type="paragraph" w:customStyle="1" w:styleId="B4">
    <w:name w:val="B4"/>
    <w:basedOn w:val="List4"/>
    <w:rsid w:val="00CE151C"/>
    <w:pPr>
      <w:spacing w:after="180"/>
      <w:jc w:val="left"/>
    </w:pPr>
    <w:rPr>
      <w:lang w:eastAsia="en-US"/>
    </w:rPr>
  </w:style>
  <w:style w:type="paragraph" w:customStyle="1" w:styleId="Proposal">
    <w:name w:val="Proposal"/>
    <w:basedOn w:val="Normal"/>
    <w:rsid w:val="00CE151C"/>
    <w:pPr>
      <w:numPr>
        <w:numId w:val="3"/>
      </w:numPr>
      <w:tabs>
        <w:tab w:val="clear" w:pos="1304"/>
        <w:tab w:val="left" w:pos="1701"/>
      </w:tabs>
      <w:ind w:left="1701" w:hanging="1701"/>
    </w:pPr>
    <w:rPr>
      <w:b/>
      <w:bCs/>
    </w:rPr>
  </w:style>
  <w:style w:type="character" w:customStyle="1" w:styleId="BodyTextChar">
    <w:name w:val="Body Text Char"/>
    <w:link w:val="BodyText"/>
    <w:rsid w:val="00CE151C"/>
    <w:rPr>
      <w:rFonts w:ascii="Arial" w:hAnsi="Arial"/>
      <w:lang w:val="en-GB" w:eastAsia="zh-CN"/>
    </w:rPr>
  </w:style>
  <w:style w:type="paragraph" w:customStyle="1" w:styleId="B5">
    <w:name w:val="B5"/>
    <w:basedOn w:val="List5"/>
    <w:rsid w:val="00CE151C"/>
    <w:pPr>
      <w:spacing w:after="180"/>
      <w:jc w:val="left"/>
    </w:pPr>
    <w:rPr>
      <w:lang w:eastAsia="en-US"/>
    </w:rPr>
  </w:style>
  <w:style w:type="paragraph" w:customStyle="1" w:styleId="EX">
    <w:name w:val="EX"/>
    <w:basedOn w:val="Normal"/>
    <w:rsid w:val="00CE151C"/>
    <w:pPr>
      <w:keepLines/>
      <w:spacing w:after="180"/>
      <w:ind w:left="1702" w:hanging="1418"/>
      <w:jc w:val="left"/>
    </w:pPr>
    <w:rPr>
      <w:lang w:eastAsia="en-US"/>
    </w:rPr>
  </w:style>
  <w:style w:type="paragraph" w:customStyle="1" w:styleId="EW">
    <w:name w:val="EW"/>
    <w:basedOn w:val="EX"/>
    <w:rsid w:val="00CE151C"/>
    <w:pPr>
      <w:spacing w:after="0"/>
    </w:pPr>
  </w:style>
  <w:style w:type="paragraph" w:customStyle="1" w:styleId="TAL">
    <w:name w:val="TAL"/>
    <w:basedOn w:val="Normal"/>
    <w:rsid w:val="00CE151C"/>
    <w:pPr>
      <w:keepNext/>
      <w:keepLines/>
      <w:spacing w:after="0"/>
      <w:jc w:val="left"/>
    </w:pPr>
    <w:rPr>
      <w:sz w:val="18"/>
      <w:lang w:eastAsia="en-US"/>
    </w:rPr>
  </w:style>
  <w:style w:type="paragraph" w:customStyle="1" w:styleId="TAC">
    <w:name w:val="TAC"/>
    <w:basedOn w:val="TAL"/>
    <w:rsid w:val="00CE151C"/>
    <w:pPr>
      <w:jc w:val="center"/>
    </w:pPr>
  </w:style>
  <w:style w:type="paragraph" w:customStyle="1" w:styleId="TAH">
    <w:name w:val="TAH"/>
    <w:basedOn w:val="TAC"/>
    <w:rsid w:val="00CE151C"/>
    <w:rPr>
      <w:b/>
    </w:rPr>
  </w:style>
  <w:style w:type="paragraph" w:customStyle="1" w:styleId="TAN">
    <w:name w:val="TAN"/>
    <w:basedOn w:val="TAL"/>
    <w:rsid w:val="00CE151C"/>
    <w:pPr>
      <w:ind w:left="851" w:hanging="851"/>
    </w:pPr>
  </w:style>
  <w:style w:type="paragraph" w:customStyle="1" w:styleId="TAR">
    <w:name w:val="TAR"/>
    <w:basedOn w:val="TAL"/>
    <w:rsid w:val="00CE151C"/>
    <w:pPr>
      <w:jc w:val="right"/>
    </w:pPr>
  </w:style>
  <w:style w:type="paragraph" w:customStyle="1" w:styleId="TH">
    <w:name w:val="TH"/>
    <w:basedOn w:val="Normal"/>
    <w:rsid w:val="00CE151C"/>
    <w:pPr>
      <w:keepNext/>
      <w:keepLines/>
      <w:spacing w:before="60" w:after="180"/>
      <w:jc w:val="center"/>
    </w:pPr>
    <w:rPr>
      <w:b/>
      <w:lang w:eastAsia="en-US"/>
    </w:rPr>
  </w:style>
  <w:style w:type="paragraph" w:customStyle="1" w:styleId="TF">
    <w:name w:val="TF"/>
    <w:basedOn w:val="TH"/>
    <w:rsid w:val="00CE151C"/>
    <w:pPr>
      <w:keepNext w:val="0"/>
      <w:spacing w:before="0" w:after="240"/>
    </w:pPr>
  </w:style>
  <w:style w:type="paragraph" w:customStyle="1" w:styleId="TT">
    <w:name w:val="TT"/>
    <w:basedOn w:val="Heading1"/>
    <w:next w:val="Normal"/>
    <w:rsid w:val="00CE151C"/>
    <w:pPr>
      <w:numPr>
        <w:numId w:val="0"/>
      </w:numPr>
      <w:ind w:left="1134" w:hanging="1134"/>
      <w:outlineLvl w:val="9"/>
    </w:pPr>
    <w:rPr>
      <w:rFonts w:cs="Times New Roman"/>
      <w:szCs w:val="20"/>
      <w:lang w:eastAsia="en-US"/>
    </w:rPr>
  </w:style>
  <w:style w:type="paragraph" w:customStyle="1" w:styleId="ZA">
    <w:name w:val="ZA"/>
    <w:rsid w:val="00CE15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15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15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15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E151C"/>
  </w:style>
  <w:style w:type="paragraph" w:customStyle="1" w:styleId="ZH">
    <w:name w:val="ZH"/>
    <w:rsid w:val="00CE15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E15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E151C"/>
    <w:pPr>
      <w:framePr w:hRule="auto" w:wrap="notBeside" w:y="852"/>
    </w:pPr>
    <w:rPr>
      <w:i w:val="0"/>
      <w:sz w:val="40"/>
    </w:rPr>
  </w:style>
  <w:style w:type="paragraph" w:customStyle="1" w:styleId="ZU">
    <w:name w:val="ZU"/>
    <w:rsid w:val="00CE15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151C"/>
    <w:pPr>
      <w:framePr w:wrap="notBeside" w:y="16161"/>
    </w:pPr>
  </w:style>
  <w:style w:type="paragraph" w:customStyle="1" w:styleId="FP">
    <w:name w:val="FP"/>
    <w:basedOn w:val="Normal"/>
    <w:rsid w:val="00CE151C"/>
    <w:pPr>
      <w:spacing w:after="0"/>
      <w:jc w:val="left"/>
    </w:pPr>
    <w:rPr>
      <w:lang w:eastAsia="en-US"/>
    </w:rPr>
  </w:style>
  <w:style w:type="paragraph" w:customStyle="1" w:styleId="Observation">
    <w:name w:val="Observation"/>
    <w:basedOn w:val="Proposal"/>
    <w:qFormat/>
    <w:rsid w:val="00CE151C"/>
    <w:pPr>
      <w:numPr>
        <w:numId w:val="13"/>
      </w:numPr>
      <w:ind w:left="1701" w:hanging="1701"/>
    </w:pPr>
  </w:style>
  <w:style w:type="paragraph" w:styleId="TableofFigures">
    <w:name w:val="table of figures"/>
    <w:basedOn w:val="Normal"/>
    <w:next w:val="Normal"/>
    <w:uiPriority w:val="99"/>
    <w:rsid w:val="00CE151C"/>
    <w:pPr>
      <w:ind w:left="1418" w:hanging="1418"/>
      <w:jc w:val="left"/>
    </w:pPr>
    <w:rPr>
      <w:b/>
    </w:rPr>
  </w:style>
  <w:style w:type="paragraph" w:customStyle="1" w:styleId="Doc-text2">
    <w:name w:val="Doc-text2"/>
    <w:basedOn w:val="Normal"/>
    <w:link w:val="Doc-text2Char"/>
    <w:qFormat/>
    <w:rsid w:val="00CE151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E151C"/>
    <w:rPr>
      <w:rFonts w:ascii="Arial" w:eastAsia="MS Mincho" w:hAnsi="Arial"/>
      <w:szCs w:val="24"/>
      <w:lang w:val="en-GB" w:eastAsia="en-GB"/>
    </w:rPr>
  </w:style>
  <w:style w:type="paragraph" w:styleId="ListParagraph">
    <w:name w:val="List Paragraph"/>
    <w:basedOn w:val="Normal"/>
    <w:uiPriority w:val="34"/>
    <w:qFormat/>
    <w:rsid w:val="00857F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5NUHHDQN7SK2-1-114362</_dlc_DocId>
    <_dlc_DocIdUrl xmlns="08b2df90-05d3-4030-90d4-c9feeb4a1cd9">
      <Url>https://ericoll.internal.ericsson.com/sites/STAR/_layouts/DocIdRedir.aspx?ID=5NUHHDQN7SK2-1-114362</Url>
      <Description>5NUHHDQN7SK2-1-114362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2E0A5B5F-5833-7C40-8841-AAAD7F933FFB}"/>
</file>

<file path=docProps/app.xml><?xml version="1.0" encoding="utf-8"?>
<Properties xmlns="http://schemas.openxmlformats.org/officeDocument/2006/extended-properties" xmlns:vt="http://schemas.openxmlformats.org/officeDocument/2006/docPropsVTypes">
  <Template>R2-17xxxxx - Contribution Template.dotx</Template>
  <TotalTime>9</TotalTime>
  <Pages>2</Pages>
  <Words>763</Words>
  <Characters>4351</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Henrik Enbuske</cp:lastModifiedBy>
  <cp:revision>37</cp:revision>
  <cp:lastPrinted>2008-01-31T16:09:00Z</cp:lastPrinted>
  <dcterms:created xsi:type="dcterms:W3CDTF">2017-03-20T19:55:00Z</dcterms:created>
  <dcterms:modified xsi:type="dcterms:W3CDTF">2017-03-24T16:43:00Z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ccf8ddfb-ab25-46c2-a600-2ff656f68d4f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